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BA" w:rsidRDefault="000D70BA" w:rsidP="00AB7DA4">
      <w:pPr>
        <w:jc w:val="center"/>
      </w:pPr>
    </w:p>
    <w:p w:rsidR="000A19F0" w:rsidRPr="005B7E2B" w:rsidRDefault="000A19F0" w:rsidP="000A19F0">
      <w:pPr>
        <w:jc w:val="both"/>
        <w:rPr>
          <w:rFonts w:ascii="Arial Narrow" w:hAnsi="Arial Narrow"/>
          <w:b/>
          <w:sz w:val="24"/>
          <w:szCs w:val="24"/>
        </w:rPr>
      </w:pPr>
      <w:r w:rsidRPr="005B7E2B">
        <w:rPr>
          <w:rFonts w:ascii="Arial Narrow" w:hAnsi="Arial Narrow"/>
          <w:b/>
          <w:sz w:val="24"/>
          <w:szCs w:val="24"/>
        </w:rPr>
        <w:t>INFORMATIVNI ČLANEK SPOT SVETOVANJE SAVINJSKA – AKTUALNO</w:t>
      </w:r>
    </w:p>
    <w:p w:rsidR="000A19F0" w:rsidRPr="005B7E2B" w:rsidRDefault="000A19F0" w:rsidP="000A19F0">
      <w:pPr>
        <w:jc w:val="both"/>
        <w:rPr>
          <w:rFonts w:ascii="Arial Narrow" w:hAnsi="Arial Narrow"/>
          <w:b/>
          <w:sz w:val="24"/>
          <w:szCs w:val="24"/>
        </w:rPr>
      </w:pPr>
    </w:p>
    <w:p w:rsidR="000A19F0" w:rsidRPr="005B7E2B" w:rsidRDefault="000A19F0" w:rsidP="000A19F0">
      <w:pPr>
        <w:jc w:val="both"/>
        <w:rPr>
          <w:rFonts w:ascii="Arial Narrow" w:hAnsi="Arial Narrow"/>
          <w:b/>
          <w:sz w:val="24"/>
          <w:szCs w:val="24"/>
        </w:rPr>
      </w:pPr>
      <w:r w:rsidRPr="005B7E2B">
        <w:rPr>
          <w:rFonts w:ascii="Arial Narrow" w:hAnsi="Arial Narrow"/>
          <w:b/>
          <w:sz w:val="24"/>
          <w:szCs w:val="24"/>
        </w:rPr>
        <w:t>OBVEZNOSTI IN NOVOSTI VARSTVA OSEBNIH PODATKOV PO NOVI UREDBI</w:t>
      </w:r>
    </w:p>
    <w:p w:rsidR="000A19F0" w:rsidRPr="005B7E2B" w:rsidRDefault="000A19F0" w:rsidP="000A19F0">
      <w:pPr>
        <w:spacing w:line="252" w:lineRule="auto"/>
        <w:jc w:val="both"/>
        <w:rPr>
          <w:rFonts w:ascii="Arial Narrow" w:hAnsi="Arial Narrow"/>
          <w:sz w:val="24"/>
          <w:szCs w:val="24"/>
        </w:rPr>
      </w:pPr>
      <w:r w:rsidRPr="005B7E2B">
        <w:rPr>
          <w:rFonts w:ascii="Arial Narrow" w:hAnsi="Arial Narrow"/>
          <w:sz w:val="24"/>
          <w:szCs w:val="24"/>
        </w:rPr>
        <w:t>Evropska splošna uredba o varstvu osebnih podatkov prinaša spremembo poslovnih modelov, katerih se bodo morala prilagoditi tudi podjetja.</w:t>
      </w:r>
    </w:p>
    <w:p w:rsidR="000A19F0" w:rsidRPr="005B7E2B" w:rsidRDefault="000A19F0" w:rsidP="000A19F0">
      <w:pPr>
        <w:spacing w:line="252" w:lineRule="auto"/>
        <w:jc w:val="both"/>
        <w:rPr>
          <w:rFonts w:ascii="Arial Narrow" w:hAnsi="Arial Narrow"/>
          <w:sz w:val="24"/>
          <w:szCs w:val="24"/>
        </w:rPr>
      </w:pPr>
      <w:r w:rsidRPr="005B7E2B">
        <w:rPr>
          <w:rFonts w:ascii="Arial Narrow" w:hAnsi="Arial Narrow"/>
          <w:sz w:val="24"/>
          <w:szCs w:val="24"/>
        </w:rPr>
        <w:t>Nova evropska uredba o varstvu podatkov (</w:t>
      </w:r>
      <w:proofErr w:type="spellStart"/>
      <w:r w:rsidRPr="005B7E2B">
        <w:rPr>
          <w:rFonts w:ascii="Arial Narrow" w:hAnsi="Arial Narrow"/>
          <w:sz w:val="24"/>
          <w:szCs w:val="24"/>
        </w:rPr>
        <w:t>GDsPR</w:t>
      </w:r>
      <w:proofErr w:type="spellEnd"/>
      <w:r w:rsidRPr="005B7E2B">
        <w:rPr>
          <w:rFonts w:ascii="Arial Narrow" w:hAnsi="Arial Narrow"/>
          <w:sz w:val="24"/>
          <w:szCs w:val="24"/>
        </w:rPr>
        <w:t>), ki bo začela veljati 25. maja 2018, prinaša enotno in posodobljeno zakonodajo o varstvu podatkov .Vodje v podjetju morajo poznati in razumeti razloge in pot za doseganje skladnosti z uredbo. Ostali zaposleni, predvsem tisti, ki obdelujejo osebne podatke, se morajo seznaniti s spremembami v načinu dela, ki jih GDPR prinaša, saj bodo določila uredbe postala neločljiv del njihovega vsakdana.</w:t>
      </w:r>
    </w:p>
    <w:p w:rsidR="000A19F0" w:rsidRPr="005B7E2B" w:rsidRDefault="000A19F0" w:rsidP="000A19F0">
      <w:pPr>
        <w:spacing w:line="252" w:lineRule="auto"/>
        <w:jc w:val="both"/>
        <w:rPr>
          <w:rFonts w:ascii="Arial Narrow" w:hAnsi="Arial Narrow"/>
          <w:sz w:val="24"/>
          <w:szCs w:val="24"/>
        </w:rPr>
      </w:pPr>
      <w:r w:rsidRPr="005B7E2B">
        <w:rPr>
          <w:rFonts w:ascii="Arial Narrow" w:hAnsi="Arial Narrow"/>
          <w:sz w:val="24"/>
          <w:szCs w:val="24"/>
        </w:rPr>
        <w:t xml:space="preserve">Obetajo se pomembne vsebinske spremembe, v primeru neskladnosti pa grozijo zares visoke kazni - celo do 20 milijonov evrov oziroma do 4 % letnega prometa podjetja. </w:t>
      </w:r>
    </w:p>
    <w:p w:rsidR="000A19F0" w:rsidRPr="005B7E2B" w:rsidRDefault="000A19F0" w:rsidP="000A19F0">
      <w:pPr>
        <w:spacing w:line="252" w:lineRule="auto"/>
        <w:jc w:val="both"/>
        <w:rPr>
          <w:rFonts w:ascii="Arial Narrow" w:hAnsi="Arial Narrow"/>
          <w:sz w:val="24"/>
          <w:szCs w:val="24"/>
        </w:rPr>
      </w:pPr>
      <w:r w:rsidRPr="005B7E2B">
        <w:rPr>
          <w:rFonts w:ascii="Arial Narrow" w:hAnsi="Arial Narrow"/>
          <w:sz w:val="24"/>
          <w:szCs w:val="24"/>
        </w:rPr>
        <w:t xml:space="preserve">GDPR zahteva implementacijo številnih ukrepov, ki zmanjšujejo možnost za izgubo ali zlorabo podatkov, poleg tega pa omogočajo, da dokažete, da varnost podatkov jemljete resno. Med nujnimi ukrepi za odgovornost so: ocena vpliva na zasebnost, revizije, pregledi varnostnih pravil, dnevniki aktivnosti in imenovanje pooblaščene osebe za varstvo podatkov (angl. </w:t>
      </w:r>
      <w:proofErr w:type="spellStart"/>
      <w:r w:rsidRPr="005B7E2B">
        <w:rPr>
          <w:rFonts w:ascii="Arial Narrow" w:hAnsi="Arial Narrow"/>
          <w:sz w:val="24"/>
          <w:szCs w:val="24"/>
        </w:rPr>
        <w:t>data</w:t>
      </w:r>
      <w:proofErr w:type="spellEnd"/>
      <w:r w:rsidRPr="005B7E2B">
        <w:rPr>
          <w:rFonts w:ascii="Arial Narrow" w:hAnsi="Arial Narrow"/>
          <w:sz w:val="24"/>
          <w:szCs w:val="24"/>
        </w:rPr>
        <w:t xml:space="preserve"> </w:t>
      </w:r>
      <w:proofErr w:type="spellStart"/>
      <w:r w:rsidRPr="005B7E2B">
        <w:rPr>
          <w:rFonts w:ascii="Arial Narrow" w:hAnsi="Arial Narrow"/>
          <w:sz w:val="24"/>
          <w:szCs w:val="24"/>
        </w:rPr>
        <w:t>protection</w:t>
      </w:r>
      <w:proofErr w:type="spellEnd"/>
      <w:r w:rsidRPr="005B7E2B">
        <w:rPr>
          <w:rFonts w:ascii="Arial Narrow" w:hAnsi="Arial Narrow"/>
          <w:sz w:val="24"/>
          <w:szCs w:val="24"/>
        </w:rPr>
        <w:t xml:space="preserve"> </w:t>
      </w:r>
      <w:proofErr w:type="spellStart"/>
      <w:r w:rsidRPr="005B7E2B">
        <w:rPr>
          <w:rFonts w:ascii="Arial Narrow" w:hAnsi="Arial Narrow"/>
          <w:sz w:val="24"/>
          <w:szCs w:val="24"/>
        </w:rPr>
        <w:t>officer</w:t>
      </w:r>
      <w:proofErr w:type="spellEnd"/>
      <w:r w:rsidRPr="005B7E2B">
        <w:rPr>
          <w:rFonts w:ascii="Arial Narrow" w:hAnsi="Arial Narrow"/>
          <w:sz w:val="24"/>
          <w:szCs w:val="24"/>
        </w:rPr>
        <w:t xml:space="preserve"> – DPO), ki bo zadolžena za doseganje skladnosti z GDPR. To pomeni za vse aktivnosti povezane z osebnimi podatki zaposlenih, strank, naročnikov... Hkrati je odgovornost DPO-ja tudi krepitev kulture varstva podatkov med zaposlenimi in zastopanje organizacije v primeru kontrole nadzornih organov. Pomembno je zato znotraj podjetja ali pa med zunanjimi strokovnjaki poiskati osebo, ki dobro pozna tako zahteve upravljanja s podatki, kot tudi zakonodajne postopke.</w:t>
      </w:r>
    </w:p>
    <w:p w:rsidR="000A19F0" w:rsidRPr="005B7E2B" w:rsidRDefault="000A19F0" w:rsidP="000A19F0">
      <w:pPr>
        <w:shd w:val="clear" w:color="auto" w:fill="FFFFFF"/>
        <w:spacing w:before="125" w:after="125" w:line="351" w:lineRule="atLeast"/>
        <w:jc w:val="both"/>
        <w:outlineLvl w:val="1"/>
        <w:rPr>
          <w:rFonts w:ascii="Arial Narrow" w:hAnsi="Arial Narrow"/>
          <w:b/>
          <w:sz w:val="24"/>
          <w:szCs w:val="24"/>
        </w:rPr>
      </w:pPr>
      <w:r w:rsidRPr="005B7E2B">
        <w:rPr>
          <w:rFonts w:ascii="Arial Narrow" w:hAnsi="Arial Narrow"/>
          <w:b/>
          <w:sz w:val="24"/>
          <w:szCs w:val="24"/>
        </w:rPr>
        <w:t>Vir: povzeto po uredbi</w:t>
      </w:r>
    </w:p>
    <w:p w:rsidR="000A19F0" w:rsidRPr="005B7E2B" w:rsidRDefault="000A19F0" w:rsidP="000A19F0">
      <w:pPr>
        <w:shd w:val="clear" w:color="auto" w:fill="FFFFFF"/>
        <w:spacing w:before="125" w:after="125" w:line="351" w:lineRule="atLeast"/>
        <w:jc w:val="both"/>
        <w:outlineLvl w:val="1"/>
        <w:rPr>
          <w:rFonts w:ascii="Arial Narrow" w:hAnsi="Arial Narrow"/>
          <w:b/>
          <w:sz w:val="24"/>
          <w:szCs w:val="24"/>
        </w:rPr>
      </w:pPr>
    </w:p>
    <w:p w:rsidR="000A19F0" w:rsidRPr="005B7E2B" w:rsidRDefault="000A19F0" w:rsidP="000A19F0">
      <w:pPr>
        <w:jc w:val="both"/>
        <w:rPr>
          <w:rFonts w:ascii="Arial Narrow" w:hAnsi="Arial Narrow"/>
          <w:b/>
          <w:sz w:val="24"/>
          <w:szCs w:val="24"/>
        </w:rPr>
      </w:pPr>
      <w:hyperlink r:id="rId8" w:history="1">
        <w:r w:rsidRPr="005B7E2B">
          <w:rPr>
            <w:rFonts w:ascii="Arial Narrow" w:hAnsi="Arial Narrow"/>
            <w:b/>
            <w:sz w:val="24"/>
            <w:szCs w:val="24"/>
          </w:rPr>
          <w:t>OBVEZEN VPIS V REGISTER DEJANSKIH LASTNIKOV</w:t>
        </w:r>
      </w:hyperlink>
    </w:p>
    <w:p w:rsidR="000A19F0" w:rsidRPr="005B7E2B" w:rsidRDefault="000A19F0" w:rsidP="000A19F0">
      <w:pPr>
        <w:shd w:val="clear" w:color="auto" w:fill="FFFFFF"/>
        <w:spacing w:after="125" w:line="240" w:lineRule="auto"/>
        <w:jc w:val="both"/>
        <w:rPr>
          <w:rFonts w:ascii="Arial Narrow" w:hAnsi="Arial Narrow"/>
          <w:sz w:val="24"/>
          <w:szCs w:val="24"/>
        </w:rPr>
      </w:pPr>
      <w:r w:rsidRPr="005B7E2B">
        <w:rPr>
          <w:rFonts w:ascii="Arial Narrow" w:hAnsi="Arial Narrow"/>
          <w:sz w:val="24"/>
          <w:szCs w:val="24"/>
        </w:rPr>
        <w:t>Register dejanskih lastnikov (RDL) je baza podatkov, v kateri se zbirajo podatki o dejanskih lastnikih z namenom zagotavljanja transparentnosti lastniških struktur poslovnih subjektov in onemogočanja zlorab poslovnih subjektov za pranje denarja in financiranje terorizma.</w:t>
      </w:r>
    </w:p>
    <w:p w:rsidR="000A19F0" w:rsidRPr="005B7E2B" w:rsidRDefault="000A19F0" w:rsidP="000A19F0">
      <w:pPr>
        <w:shd w:val="clear" w:color="auto" w:fill="FFFFFF"/>
        <w:spacing w:after="125" w:line="240" w:lineRule="auto"/>
        <w:jc w:val="both"/>
        <w:rPr>
          <w:rFonts w:ascii="Arial Narrow" w:hAnsi="Arial Narrow"/>
          <w:sz w:val="24"/>
          <w:szCs w:val="24"/>
        </w:rPr>
      </w:pPr>
      <w:r w:rsidRPr="005B7E2B">
        <w:rPr>
          <w:rFonts w:ascii="Arial Narrow" w:hAnsi="Arial Narrow"/>
          <w:sz w:val="24"/>
          <w:szCs w:val="24"/>
        </w:rPr>
        <w:t>Dejanski lastnik je vsaka fizična oseba, ki je končni lastnik poslovnega subjekta ali jo nadzira ali kako drugače obvladuje, ali fizična oseba, v imenu katere se izvaja transakcija.</w:t>
      </w:r>
    </w:p>
    <w:p w:rsidR="000A19F0" w:rsidRPr="005B7E2B" w:rsidRDefault="000A19F0" w:rsidP="000A19F0">
      <w:pPr>
        <w:shd w:val="clear" w:color="auto" w:fill="FFFFFF"/>
        <w:spacing w:after="125" w:line="240" w:lineRule="auto"/>
        <w:jc w:val="both"/>
        <w:rPr>
          <w:rFonts w:ascii="Arial Narrow" w:hAnsi="Arial Narrow"/>
          <w:sz w:val="24"/>
          <w:szCs w:val="24"/>
        </w:rPr>
      </w:pPr>
      <w:r w:rsidRPr="005B7E2B">
        <w:rPr>
          <w:rFonts w:ascii="Arial Narrow" w:hAnsi="Arial Narrow"/>
          <w:sz w:val="24"/>
          <w:szCs w:val="24"/>
        </w:rPr>
        <w:t>Dejanske lastnike morajo v RDL vpisati pravne osebe, ki so vpisane v Poslovni register Slovenije, razen spodaj navedenih izjem, ter tuji skladi, tuje ustanove ali podobni subjekti tujega prava, ki sprejemajo in upravljajo ali razdeljujejo premoženjska sredstva za določen namen in iz njihovega poslovanja nastanejo davčne obveznosti v Republiki Sloveniji.</w:t>
      </w:r>
    </w:p>
    <w:p w:rsidR="000A19F0" w:rsidRPr="005B7E2B" w:rsidRDefault="000A19F0" w:rsidP="000A19F0">
      <w:pPr>
        <w:shd w:val="clear" w:color="auto" w:fill="FFFFFF"/>
        <w:spacing w:after="125" w:line="240" w:lineRule="auto"/>
        <w:jc w:val="both"/>
        <w:rPr>
          <w:rFonts w:ascii="Arial Narrow" w:hAnsi="Arial Narrow"/>
          <w:sz w:val="24"/>
          <w:szCs w:val="24"/>
        </w:rPr>
      </w:pPr>
      <w:r w:rsidRPr="005B7E2B">
        <w:rPr>
          <w:rFonts w:ascii="Arial Narrow" w:hAnsi="Arial Narrow"/>
          <w:sz w:val="24"/>
          <w:szCs w:val="24"/>
        </w:rPr>
        <w:t>Podatkov o dejanskih lastnikih v RDL ne vpišejo:</w:t>
      </w:r>
    </w:p>
    <w:p w:rsidR="000A19F0" w:rsidRPr="005B7E2B" w:rsidRDefault="000A19F0" w:rsidP="000A19F0">
      <w:pPr>
        <w:numPr>
          <w:ilvl w:val="0"/>
          <w:numId w:val="7"/>
        </w:numPr>
        <w:shd w:val="clear" w:color="auto" w:fill="FFFFFF"/>
        <w:spacing w:before="100" w:beforeAutospacing="1" w:after="100" w:afterAutospacing="1" w:line="240" w:lineRule="auto"/>
        <w:jc w:val="both"/>
        <w:rPr>
          <w:rFonts w:ascii="Arial Narrow" w:hAnsi="Arial Narrow"/>
          <w:sz w:val="24"/>
          <w:szCs w:val="24"/>
        </w:rPr>
      </w:pPr>
      <w:r w:rsidRPr="005B7E2B">
        <w:rPr>
          <w:rFonts w:ascii="Arial Narrow" w:hAnsi="Arial Narrow"/>
          <w:sz w:val="24"/>
          <w:szCs w:val="24"/>
        </w:rPr>
        <w:t>enoosebne družbe z omejeno odgovornostjo (pri katerih je edini družbenik hkrati edini zastopnik družbe),</w:t>
      </w:r>
    </w:p>
    <w:p w:rsidR="000A19F0" w:rsidRPr="005B7E2B" w:rsidRDefault="000A19F0" w:rsidP="000A19F0">
      <w:pPr>
        <w:numPr>
          <w:ilvl w:val="0"/>
          <w:numId w:val="7"/>
        </w:numPr>
        <w:shd w:val="clear" w:color="auto" w:fill="FFFFFF"/>
        <w:spacing w:before="100" w:beforeAutospacing="1" w:after="100" w:afterAutospacing="1" w:line="240" w:lineRule="auto"/>
        <w:jc w:val="both"/>
        <w:rPr>
          <w:rFonts w:ascii="Arial Narrow" w:hAnsi="Arial Narrow"/>
          <w:sz w:val="24"/>
          <w:szCs w:val="24"/>
        </w:rPr>
      </w:pPr>
      <w:r w:rsidRPr="005B7E2B">
        <w:rPr>
          <w:rFonts w:ascii="Arial Narrow" w:hAnsi="Arial Narrow"/>
          <w:sz w:val="24"/>
          <w:szCs w:val="24"/>
        </w:rPr>
        <w:t>neposredni in posredni proračunski uporabniki ter,</w:t>
      </w:r>
    </w:p>
    <w:p w:rsidR="000A19F0" w:rsidRPr="005B7E2B" w:rsidRDefault="000A19F0" w:rsidP="000A19F0">
      <w:pPr>
        <w:numPr>
          <w:ilvl w:val="0"/>
          <w:numId w:val="7"/>
        </w:numPr>
        <w:shd w:val="clear" w:color="auto" w:fill="FFFFFF"/>
        <w:spacing w:before="100" w:beforeAutospacing="1" w:after="100" w:afterAutospacing="1" w:line="240" w:lineRule="auto"/>
        <w:jc w:val="both"/>
        <w:rPr>
          <w:rFonts w:ascii="Arial Narrow" w:hAnsi="Arial Narrow"/>
          <w:sz w:val="24"/>
          <w:szCs w:val="24"/>
        </w:rPr>
      </w:pPr>
      <w:r w:rsidRPr="005B7E2B">
        <w:rPr>
          <w:rFonts w:ascii="Arial Narrow" w:hAnsi="Arial Narrow"/>
          <w:sz w:val="24"/>
          <w:szCs w:val="24"/>
        </w:rPr>
        <w:lastRenderedPageBreak/>
        <w:t>gospodarske družbe na organiziranem trgu, na katerem morajo v skladu z zakonodajo EU ali primerljivimi mednarodnimi standardi spoštovati zahtevo po razkritju, ki zagotavlja ustrezno preglednost informacij o lastništvu.</w:t>
      </w:r>
    </w:p>
    <w:p w:rsidR="000A19F0" w:rsidRPr="005B7E2B" w:rsidRDefault="000A19F0" w:rsidP="000A19F0">
      <w:pPr>
        <w:shd w:val="clear" w:color="auto" w:fill="FFFFFF"/>
        <w:spacing w:after="125" w:line="240" w:lineRule="auto"/>
        <w:jc w:val="both"/>
        <w:rPr>
          <w:rFonts w:ascii="Arial Narrow" w:hAnsi="Arial Narrow"/>
          <w:sz w:val="24"/>
          <w:szCs w:val="24"/>
        </w:rPr>
      </w:pPr>
      <w:r w:rsidRPr="005B7E2B">
        <w:rPr>
          <w:rFonts w:ascii="Arial Narrow" w:hAnsi="Arial Narrow"/>
          <w:sz w:val="24"/>
          <w:szCs w:val="24"/>
        </w:rPr>
        <w:t>Podatki o dejanskih lastnikih so javni z namenom zagotavljanja višje pravne varnosti pri sklepanju poslovnih razmerij, varnosti pravnega prometa, integritete poslovnega okolja ter preglednosti poslovnih razmerij posameznikov s poslovnimi subjekti, ki delujejo v poslovnem okolju in pravnem prometu.</w:t>
      </w:r>
    </w:p>
    <w:p w:rsidR="000A19F0" w:rsidRPr="005B7E2B" w:rsidRDefault="000A19F0" w:rsidP="000A19F0">
      <w:pPr>
        <w:pStyle w:val="Navadensplet"/>
        <w:shd w:val="clear" w:color="auto" w:fill="FFFFFF"/>
        <w:spacing w:before="0" w:beforeAutospacing="0" w:after="300" w:afterAutospacing="0"/>
        <w:jc w:val="both"/>
        <w:rPr>
          <w:rFonts w:ascii="Arial Narrow" w:eastAsiaTheme="minorHAnsi" w:hAnsi="Arial Narrow" w:cstheme="minorBidi"/>
          <w:lang w:eastAsia="en-US"/>
        </w:rPr>
      </w:pPr>
      <w:r w:rsidRPr="005B7E2B">
        <w:rPr>
          <w:rFonts w:ascii="Arial Narrow" w:eastAsiaTheme="minorHAnsi" w:hAnsi="Arial Narrow" w:cstheme="minorBidi"/>
          <w:lang w:eastAsia="en-US"/>
        </w:rPr>
        <w:t>Dejanske lastnike morajo v Register dejanskih lastnikov vpisati </w:t>
      </w:r>
      <w:r w:rsidRPr="005B7E2B">
        <w:rPr>
          <w:rFonts w:ascii="Arial Narrow" w:eastAsiaTheme="minorHAnsi" w:hAnsi="Arial Narrow" w:cstheme="minorBidi"/>
          <w:b/>
          <w:bCs/>
          <w:lang w:eastAsia="en-US"/>
        </w:rPr>
        <w:t>pravne osebe</w:t>
      </w:r>
      <w:r w:rsidRPr="005B7E2B">
        <w:rPr>
          <w:rFonts w:ascii="Arial Narrow" w:eastAsiaTheme="minorHAnsi" w:hAnsi="Arial Narrow" w:cstheme="minorBidi"/>
          <w:lang w:eastAsia="en-US"/>
        </w:rPr>
        <w:t>, ki so vpisane v Poslovni register Slovenije, razen nekaterih izjem. Prvi vpis podatkov pravne osebe opravijo najpozneje do 19. 1. 2018. </w:t>
      </w:r>
    </w:p>
    <w:p w:rsidR="000A19F0" w:rsidRPr="005B7E2B" w:rsidRDefault="000A19F0" w:rsidP="000A19F0">
      <w:pPr>
        <w:jc w:val="both"/>
        <w:rPr>
          <w:rFonts w:ascii="Arial Narrow" w:hAnsi="Arial Narrow"/>
          <w:b/>
          <w:sz w:val="24"/>
          <w:szCs w:val="24"/>
        </w:rPr>
      </w:pPr>
      <w:r w:rsidRPr="005B7E2B">
        <w:rPr>
          <w:rFonts w:ascii="Arial Narrow" w:hAnsi="Arial Narrow"/>
          <w:b/>
          <w:sz w:val="24"/>
          <w:szCs w:val="24"/>
        </w:rPr>
        <w:t xml:space="preserve">Vir: </w:t>
      </w:r>
      <w:proofErr w:type="spellStart"/>
      <w:r w:rsidRPr="005B7E2B">
        <w:rPr>
          <w:rFonts w:ascii="Arial Narrow" w:hAnsi="Arial Narrow"/>
          <w:b/>
          <w:sz w:val="24"/>
          <w:szCs w:val="24"/>
        </w:rPr>
        <w:t>Ajpes</w:t>
      </w:r>
      <w:proofErr w:type="spellEnd"/>
    </w:p>
    <w:p w:rsidR="000A19F0" w:rsidRPr="005B7E2B" w:rsidRDefault="000A19F0" w:rsidP="000A19F0">
      <w:pPr>
        <w:jc w:val="both"/>
        <w:rPr>
          <w:rFonts w:ascii="Arial Narrow" w:hAnsi="Arial Narrow"/>
          <w:b/>
          <w:sz w:val="24"/>
          <w:szCs w:val="24"/>
        </w:rPr>
      </w:pPr>
    </w:p>
    <w:p w:rsidR="000A19F0" w:rsidRPr="005B7E2B" w:rsidRDefault="000A19F0" w:rsidP="000A19F0">
      <w:pPr>
        <w:jc w:val="both"/>
        <w:rPr>
          <w:rFonts w:ascii="Arial Narrow" w:hAnsi="Arial Narrow"/>
          <w:b/>
          <w:sz w:val="24"/>
          <w:szCs w:val="24"/>
        </w:rPr>
      </w:pPr>
      <w:r w:rsidRPr="005B7E2B">
        <w:rPr>
          <w:rFonts w:ascii="Arial Narrow" w:hAnsi="Arial Narrow"/>
          <w:b/>
          <w:sz w:val="24"/>
          <w:szCs w:val="24"/>
        </w:rPr>
        <w:t>2. JAVNI POZIV za izbor operacij za uresničevanje ciljev Strategije lokalnega razvoja LAS Zgornje Savinjske in Šaleške doline v letih 2018 in 2019, ki se bodo financirale iz sredstev Evropskega kmetijskega sklada za razvoj podeželja in Evropskega sklada za regionalni razvoj.</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 xml:space="preserve">Namen javnega poziva je izbor operacij (projektov), katerih rezultati prispevajo k uresničevanju Strategije lokalnega razvoja LAS Zgornje Savinjske in Šaleške doline v programskem obdobju 2014-2020. Javni poziv se izvaja kot podpora za izvajanje lokalnega razvoja, ki ga vodi skupnost in znotraj tega v okviru </w:t>
      </w:r>
      <w:proofErr w:type="spellStart"/>
      <w:r w:rsidRPr="005B7E2B">
        <w:rPr>
          <w:rFonts w:ascii="Arial Narrow" w:hAnsi="Arial Narrow"/>
          <w:sz w:val="24"/>
          <w:szCs w:val="24"/>
        </w:rPr>
        <w:t>podukrepa</w:t>
      </w:r>
      <w:proofErr w:type="spellEnd"/>
      <w:r w:rsidRPr="005B7E2B">
        <w:rPr>
          <w:rFonts w:ascii="Arial Narrow" w:hAnsi="Arial Narrow"/>
          <w:sz w:val="24"/>
          <w:szCs w:val="24"/>
        </w:rPr>
        <w:t xml:space="preserve"> ˝Podpora za izvajanje operacij v okviru strategije lokalnega razvoja, ki ga vodi skupnost˝. Sredstva za sofinanciranje je LAS dodelilo Ministrstvo za kmetijstvo, gozdarstvo in prehrano v okviru Evropskega kmetijskega sklada za razvoj podeželja (EKSRP) in Ministrstvo za gospodarski razvoj in tehnologijo v okviru Evropskega sklada za regionalni razvoj (ESRR).</w:t>
      </w:r>
    </w:p>
    <w:p w:rsidR="000A19F0" w:rsidRPr="005B7E2B" w:rsidRDefault="000A19F0" w:rsidP="000A19F0">
      <w:pPr>
        <w:widowControl w:val="0"/>
        <w:autoSpaceDE w:val="0"/>
        <w:autoSpaceDN w:val="0"/>
        <w:adjustRightInd w:val="0"/>
        <w:spacing w:after="0" w:line="240" w:lineRule="auto"/>
        <w:jc w:val="both"/>
        <w:rPr>
          <w:rFonts w:ascii="Arial Narrow" w:hAnsi="Arial Narrow" w:cs="Arial"/>
          <w:sz w:val="24"/>
          <w:szCs w:val="24"/>
        </w:rPr>
      </w:pPr>
      <w:r w:rsidRPr="005B7E2B">
        <w:rPr>
          <w:rFonts w:ascii="Arial Narrow" w:hAnsi="Arial Narrow" w:cs="Arial"/>
          <w:b/>
          <w:sz w:val="24"/>
          <w:szCs w:val="24"/>
        </w:rPr>
        <w:t xml:space="preserve">Upravičenci </w:t>
      </w:r>
      <w:r w:rsidRPr="005B7E2B">
        <w:rPr>
          <w:rFonts w:ascii="Arial Narrow" w:hAnsi="Arial Narrow" w:cs="Arial"/>
          <w:sz w:val="24"/>
          <w:szCs w:val="24"/>
        </w:rPr>
        <w:t xml:space="preserve">do podpore so LAS, </w:t>
      </w:r>
      <w:proofErr w:type="spellStart"/>
      <w:r w:rsidRPr="005B7E2B">
        <w:rPr>
          <w:rFonts w:ascii="Arial Narrow" w:hAnsi="Arial Narrow" w:cs="Arial"/>
          <w:sz w:val="24"/>
          <w:szCs w:val="24"/>
        </w:rPr>
        <w:t>fizičnein</w:t>
      </w:r>
      <w:proofErr w:type="spellEnd"/>
      <w:r w:rsidRPr="005B7E2B">
        <w:rPr>
          <w:rFonts w:ascii="Arial Narrow" w:hAnsi="Arial Narrow" w:cs="Arial"/>
          <w:sz w:val="24"/>
          <w:szCs w:val="24"/>
        </w:rPr>
        <w:t xml:space="preserve"> pravne osebe. Kadar je upravičenec fizična ali pravna oseba, je LAS zastopnik za vlaganje vlog in zahtevkov za izplačilo, za dopolnitev vlog in zahtevkov za izplačilo. Kadar je upravičenec do podpore LAS in operacija vključuje naložbo, mora LAS v vlogi določiti pravno osebo javnega prava, ki postane lastnik naložbe.</w:t>
      </w:r>
    </w:p>
    <w:p w:rsidR="000A19F0" w:rsidRPr="005B7E2B" w:rsidRDefault="000A19F0" w:rsidP="000A19F0">
      <w:pPr>
        <w:widowControl w:val="0"/>
        <w:autoSpaceDE w:val="0"/>
        <w:autoSpaceDN w:val="0"/>
        <w:adjustRightInd w:val="0"/>
        <w:spacing w:after="0" w:line="240" w:lineRule="auto"/>
        <w:jc w:val="both"/>
        <w:rPr>
          <w:rFonts w:ascii="Arial Narrow" w:hAnsi="Arial Narrow" w:cs="Arial"/>
          <w:sz w:val="24"/>
          <w:szCs w:val="24"/>
        </w:rPr>
      </w:pP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 xml:space="preserve">Okvirna višina razpoložljivih nepovratnih javnih finančnih  sredstev znaša 683.683,00 € iz sklada EKSRP in 443.800,00 € iz sklada ESRR. Predloge operacij z vso potrebno dokumentacijo je potrebno osebno dostaviti v pisarno vodilnega partnerja LAS ZSŠD do 26.4.2018 do 12.00 ure ali poslati priporočeno po pošti na naslov: LAS Zgornje Savinjske in Šaleške doline, </w:t>
      </w:r>
      <w:proofErr w:type="spellStart"/>
      <w:r w:rsidRPr="005B7E2B">
        <w:rPr>
          <w:rFonts w:ascii="Arial Narrow" w:hAnsi="Arial Narrow"/>
          <w:sz w:val="24"/>
          <w:szCs w:val="24"/>
        </w:rPr>
        <w:t>Foršt</w:t>
      </w:r>
      <w:proofErr w:type="spellEnd"/>
      <w:r w:rsidRPr="005B7E2B">
        <w:rPr>
          <w:rFonts w:ascii="Arial Narrow" w:hAnsi="Arial Narrow"/>
          <w:sz w:val="24"/>
          <w:szCs w:val="24"/>
        </w:rPr>
        <w:t xml:space="preserve"> 51, 3333 Ljubno ob Savinji do 26.4.2018.</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Klavdija Šemenc, SPOT Savinjska</w:t>
      </w:r>
    </w:p>
    <w:p w:rsidR="000A19F0" w:rsidRPr="005B7E2B" w:rsidRDefault="000A19F0" w:rsidP="000A19F0">
      <w:pPr>
        <w:jc w:val="both"/>
        <w:rPr>
          <w:rFonts w:ascii="Arial Narrow" w:hAnsi="Arial Narrow"/>
          <w:b/>
          <w:sz w:val="24"/>
          <w:szCs w:val="24"/>
        </w:rPr>
      </w:pPr>
    </w:p>
    <w:p w:rsidR="000A19F0" w:rsidRPr="005B7E2B" w:rsidRDefault="000A19F0" w:rsidP="000A19F0">
      <w:pPr>
        <w:jc w:val="both"/>
        <w:rPr>
          <w:rFonts w:ascii="Arial Narrow" w:hAnsi="Arial Narrow"/>
          <w:b/>
          <w:sz w:val="24"/>
          <w:szCs w:val="24"/>
        </w:rPr>
      </w:pPr>
      <w:r w:rsidRPr="005B7E2B">
        <w:rPr>
          <w:rFonts w:ascii="Arial Narrow" w:hAnsi="Arial Narrow"/>
          <w:b/>
          <w:sz w:val="24"/>
          <w:szCs w:val="24"/>
        </w:rPr>
        <w:t>SAŠA INKUBATOR</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V inkubatorja Saša v Velenju so lani odprli 12 novih podjetij in s tem 23 novih delovnih mest. Prav tako je lani inkubator, ki deluje v Podjetniškem centru Standard v Velenju, sodeloval v evropskih projektih. Spodbudili so tudi nekaj podjetniških idej, kot sta programa Podjetniški trampolin in Balkan Start:up.</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 xml:space="preserve">Velenjska občina sicer nove podjetniške ideje spodbuja že pri osnovnošolcih in dijakih, ki skozi podjetniške krožke pridobivajo znanja in veščine, potrebne za uspeh v podjetništvu in tudi v življenju samem. Lani je tako Saša inkubator za mlade organiziral dva </w:t>
      </w:r>
      <w:proofErr w:type="spellStart"/>
      <w:r w:rsidRPr="005B7E2B">
        <w:rPr>
          <w:rFonts w:ascii="Arial Narrow" w:hAnsi="Arial Narrow"/>
          <w:sz w:val="24"/>
          <w:szCs w:val="24"/>
        </w:rPr>
        <w:t>startup</w:t>
      </w:r>
      <w:proofErr w:type="spellEnd"/>
      <w:r w:rsidRPr="005B7E2B">
        <w:rPr>
          <w:rFonts w:ascii="Arial Narrow" w:hAnsi="Arial Narrow"/>
          <w:sz w:val="24"/>
          <w:szCs w:val="24"/>
        </w:rPr>
        <w:t xml:space="preserve"> vikenda, na katerih je sodelovalo 150 dijakov, ki so oblikovali 36 dijaških ekip.</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lastRenderedPageBreak/>
        <w:t>Razvoju idej in prestopu v inovativno podjetništvo je bilo posvečenih več kot 800 ur osebnega svetovanja ekipe inkubatorja in zunanjih mentorjev.</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Inkubator Saša pokriva območje Savinjsko-šaleške regije in ustvarja podporno okolje za razvoj podjetništva v regiji.</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S promocijo in zagotavljanjem podpornih storitev za nastanek in razvoj inovativnih podjetij na tem območju želijo spodbudili posameznike z inovativnimi idejami, da jih predstavijo in s pomočjo usposobljenih podjetniških strokovnjakov in razpoložljivih virov tudi uspešno realizirajo. Kot ključni cilj v inkubatorju izpostavljajo, da s povezovanjem in sodelovanjem ključnih subjektov zgradijo učinkovit regionalni podjetniški ekosistem.</w:t>
      </w:r>
    </w:p>
    <w:p w:rsidR="000A19F0" w:rsidRPr="005B7E2B" w:rsidRDefault="000A19F0" w:rsidP="000A19F0">
      <w:pPr>
        <w:jc w:val="both"/>
        <w:rPr>
          <w:rFonts w:ascii="Arial Narrow" w:hAnsi="Arial Narrow"/>
          <w:sz w:val="24"/>
          <w:szCs w:val="24"/>
        </w:rPr>
      </w:pPr>
      <w:r w:rsidRPr="005B7E2B">
        <w:rPr>
          <w:rFonts w:ascii="Arial Narrow" w:hAnsi="Arial Narrow"/>
          <w:sz w:val="24"/>
          <w:szCs w:val="24"/>
        </w:rPr>
        <w:t>Vir: Saša Inkubator</w:t>
      </w:r>
    </w:p>
    <w:p w:rsidR="000D70BA" w:rsidRPr="000D480E" w:rsidRDefault="000D70BA" w:rsidP="00601F26">
      <w:pPr>
        <w:pStyle w:val="Brezrazmikov"/>
        <w:jc w:val="center"/>
        <w:rPr>
          <w:b/>
          <w:sz w:val="26"/>
          <w:szCs w:val="26"/>
        </w:rPr>
      </w:pPr>
    </w:p>
    <w:sectPr w:rsidR="000D70BA" w:rsidRPr="000D480E" w:rsidSect="000D480E">
      <w:headerReference w:type="default" r:id="rId9"/>
      <w:footerReference w:type="default" r:id="rId10"/>
      <w:pgSz w:w="11906" w:h="16838"/>
      <w:pgMar w:top="1134" w:right="1418" w:bottom="102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76" w:rsidRDefault="001F0176" w:rsidP="002E799F">
      <w:pPr>
        <w:spacing w:after="0" w:line="240" w:lineRule="auto"/>
      </w:pPr>
      <w:r>
        <w:separator/>
      </w:r>
    </w:p>
  </w:endnote>
  <w:endnote w:type="continuationSeparator" w:id="0">
    <w:p w:rsidR="001F0176" w:rsidRDefault="001F0176" w:rsidP="002E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04" w:rsidRDefault="00D66D04" w:rsidP="00D66D04">
    <w:pPr>
      <w:jc w:val="center"/>
      <w:rPr>
        <w:rFonts w:ascii="Calibri" w:hAnsi="Calibri" w:cs="Calibri"/>
      </w:rPr>
    </w:pPr>
    <w:r>
      <w:rPr>
        <w:rFonts w:ascii="Calibri" w:hAnsi="Calibri" w:cs="Calibri"/>
      </w:rPr>
      <w:t>Projekt je sofinanciran s pomočjo Evropskega sklada za regionalni razvoj, Ministrstva za gospodarski razvoj in tehnologijo ter SPIRIT Slovenija, javna agencija.</w:t>
    </w:r>
  </w:p>
  <w:p w:rsidR="00D66D04" w:rsidRDefault="00D66D0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76" w:rsidRDefault="001F0176" w:rsidP="002E799F">
      <w:pPr>
        <w:spacing w:after="0" w:line="240" w:lineRule="auto"/>
      </w:pPr>
      <w:r>
        <w:separator/>
      </w:r>
    </w:p>
  </w:footnote>
  <w:footnote w:type="continuationSeparator" w:id="0">
    <w:p w:rsidR="001F0176" w:rsidRDefault="001F0176" w:rsidP="002E7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65" w:rsidRDefault="00F8473E" w:rsidP="00051D65">
    <w:pPr>
      <w:pStyle w:val="Glava"/>
      <w:tabs>
        <w:tab w:val="clear" w:pos="4536"/>
        <w:tab w:val="clear" w:pos="9072"/>
        <w:tab w:val="left" w:pos="8653"/>
      </w:tabs>
    </w:pPr>
    <w:r>
      <w:rPr>
        <w:noProof/>
        <w:lang w:eastAsia="sl-SI"/>
      </w:rPr>
      <w:drawing>
        <wp:anchor distT="0" distB="0" distL="114300" distR="114300" simplePos="0" relativeHeight="251662336" behindDoc="0" locked="0" layoutInCell="1" allowOverlap="1">
          <wp:simplePos x="0" y="0"/>
          <wp:positionH relativeFrom="column">
            <wp:posOffset>5171440</wp:posOffset>
          </wp:positionH>
          <wp:positionV relativeFrom="paragraph">
            <wp:posOffset>-315595</wp:posOffset>
          </wp:positionV>
          <wp:extent cx="1507490" cy="715010"/>
          <wp:effectExtent l="1905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249" t="13281" r="5283" b="16193"/>
                  <a:stretch>
                    <a:fillRect/>
                  </a:stretch>
                </pic:blipFill>
                <pic:spPr bwMode="auto">
                  <a:xfrm>
                    <a:off x="0" y="0"/>
                    <a:ext cx="1507490" cy="715010"/>
                  </a:xfrm>
                  <a:prstGeom prst="rect">
                    <a:avLst/>
                  </a:prstGeom>
                  <a:noFill/>
                  <a:ln>
                    <a:noFill/>
                  </a:ln>
                </pic:spPr>
              </pic:pic>
            </a:graphicData>
          </a:graphic>
        </wp:anchor>
      </w:drawing>
    </w:r>
    <w:r>
      <w:rPr>
        <w:noProof/>
        <w:lang w:eastAsia="sl-SI"/>
      </w:rPr>
      <w:drawing>
        <wp:anchor distT="0" distB="0" distL="114300" distR="114300" simplePos="0" relativeHeight="251666432" behindDoc="0" locked="0" layoutInCell="1" allowOverlap="1">
          <wp:simplePos x="0" y="0"/>
          <wp:positionH relativeFrom="column">
            <wp:posOffset>4042410</wp:posOffset>
          </wp:positionH>
          <wp:positionV relativeFrom="paragraph">
            <wp:posOffset>-132715</wp:posOffset>
          </wp:positionV>
          <wp:extent cx="1284605" cy="389255"/>
          <wp:effectExtent l="19050" t="0" r="0" b="0"/>
          <wp:wrapNone/>
          <wp:docPr id="14" name="Slika 2" descr="C:\Users\Klavdija\Documents\SAŠA ORA - Logotip, obrazci, sistemizacij adelovnih mest\LOGO SAŠA\SasaORA_Znak_Na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vdija\Documents\SAŠA ORA - Logotip, obrazci, sistemizacij adelovnih mest\LOGO SAŠA\SasaORA_Znak_Napis.gif"/>
                  <pic:cNvPicPr>
                    <a:picLocks noChangeAspect="1" noChangeArrowheads="1"/>
                  </pic:cNvPicPr>
                </pic:nvPicPr>
                <pic:blipFill>
                  <a:blip r:embed="rId2"/>
                  <a:srcRect/>
                  <a:stretch>
                    <a:fillRect/>
                  </a:stretch>
                </pic:blipFill>
                <pic:spPr bwMode="auto">
                  <a:xfrm>
                    <a:off x="0" y="0"/>
                    <a:ext cx="1284605" cy="389255"/>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65408" behindDoc="1" locked="0" layoutInCell="1" allowOverlap="1">
          <wp:simplePos x="0" y="0"/>
          <wp:positionH relativeFrom="column">
            <wp:posOffset>2507615</wp:posOffset>
          </wp:positionH>
          <wp:positionV relativeFrom="paragraph">
            <wp:posOffset>-129540</wp:posOffset>
          </wp:positionV>
          <wp:extent cx="1372235" cy="397510"/>
          <wp:effectExtent l="19050" t="0" r="0" b="0"/>
          <wp:wrapTight wrapText="bothSides">
            <wp:wrapPolygon edited="0">
              <wp:start x="-300" y="0"/>
              <wp:lineTo x="-300" y="20703"/>
              <wp:lineTo x="21590" y="20703"/>
              <wp:lineTo x="21590" y="0"/>
              <wp:lineTo x="-300" y="0"/>
            </wp:wrapPolygon>
          </wp:wrapTight>
          <wp:docPr id="3" name="Slika 3" descr="C:\Users\sandrastermsek\AppData\Local\Microsoft\Windows\INetCache\IE\9BHY5EAQ\300dpi_SPOT_SI_Pomanjsave_Neg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stermsek\AppData\Local\Microsoft\Windows\INetCache\IE\9BHY5EAQ\300dpi_SPOT_SI_Pomanjsave_Negativ.jpg"/>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2235" cy="397510"/>
                  </a:xfrm>
                  <a:prstGeom prst="rect">
                    <a:avLst/>
                  </a:prstGeom>
                  <a:noFill/>
                  <a:ln>
                    <a:noFill/>
                  </a:ln>
                </pic:spPr>
              </pic:pic>
            </a:graphicData>
          </a:graphic>
        </wp:anchor>
      </w:drawing>
    </w:r>
    <w:r>
      <w:rPr>
        <w:noProof/>
        <w:lang w:eastAsia="sl-SI"/>
      </w:rPr>
      <w:drawing>
        <wp:anchor distT="0" distB="0" distL="114300" distR="114300" simplePos="0" relativeHeight="251659264" behindDoc="0" locked="0" layoutInCell="1" allowOverlap="1">
          <wp:simplePos x="0" y="0"/>
          <wp:positionH relativeFrom="column">
            <wp:posOffset>854075</wp:posOffset>
          </wp:positionH>
          <wp:positionV relativeFrom="paragraph">
            <wp:posOffset>-84455</wp:posOffset>
          </wp:positionV>
          <wp:extent cx="1602740" cy="349250"/>
          <wp:effectExtent l="19050" t="0" r="0" b="0"/>
          <wp:wrapThrough wrapText="bothSides">
            <wp:wrapPolygon edited="0">
              <wp:start x="-257" y="0"/>
              <wp:lineTo x="-257" y="20029"/>
              <wp:lineTo x="21566" y="20029"/>
              <wp:lineTo x="21566" y="0"/>
              <wp:lineTo x="-257"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740" cy="349250"/>
                  </a:xfrm>
                  <a:prstGeom prst="rect">
                    <a:avLst/>
                  </a:prstGeom>
                  <a:noFill/>
                  <a:ln>
                    <a:noFill/>
                  </a:ln>
                </pic:spPr>
              </pic:pic>
            </a:graphicData>
          </a:graphic>
        </wp:anchor>
      </w:drawing>
    </w:r>
    <w:r>
      <w:rPr>
        <w:noProof/>
        <w:lang w:eastAsia="sl-SI"/>
      </w:rPr>
      <w:drawing>
        <wp:anchor distT="0" distB="0" distL="114300" distR="114300" simplePos="0" relativeHeight="251660288" behindDoc="0" locked="0" layoutInCell="1" allowOverlap="1">
          <wp:simplePos x="0" y="0"/>
          <wp:positionH relativeFrom="margin">
            <wp:posOffset>-426085</wp:posOffset>
          </wp:positionH>
          <wp:positionV relativeFrom="paragraph">
            <wp:posOffset>-212090</wp:posOffset>
          </wp:positionV>
          <wp:extent cx="1176655" cy="508635"/>
          <wp:effectExtent l="19050" t="0" r="444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anchor>
      </w:drawing>
    </w:r>
    <w:r w:rsidR="00051D65">
      <w:rPr>
        <w:noProof/>
        <w:lang w:eastAsia="sl-SI"/>
      </w:rPr>
      <w:t xml:space="preserve"> </w:t>
    </w:r>
    <w:r w:rsidR="00051D65">
      <w:rPr>
        <w:noProof/>
        <w:lang w:eastAsia="sl-SI"/>
      </w:rPr>
      <w:tab/>
    </w:r>
  </w:p>
  <w:p w:rsidR="00051D65" w:rsidRDefault="00051D65">
    <w:pPr>
      <w:pStyle w:val="Glava"/>
    </w:pPr>
  </w:p>
  <w:p w:rsidR="00C80417" w:rsidRDefault="00C8041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9AA"/>
    <w:multiLevelType w:val="hybridMultilevel"/>
    <w:tmpl w:val="FF6218D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nsid w:val="10B2380B"/>
    <w:multiLevelType w:val="hybridMultilevel"/>
    <w:tmpl w:val="8132D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223F16"/>
    <w:multiLevelType w:val="multilevel"/>
    <w:tmpl w:val="D7EE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B1B2A"/>
    <w:multiLevelType w:val="multilevel"/>
    <w:tmpl w:val="7BC4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169C6"/>
    <w:multiLevelType w:val="hybridMultilevel"/>
    <w:tmpl w:val="40EAD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FCC4796"/>
    <w:multiLevelType w:val="hybridMultilevel"/>
    <w:tmpl w:val="E88AB6E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nsid w:val="71547416"/>
    <w:multiLevelType w:val="hybridMultilevel"/>
    <w:tmpl w:val="634CA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6A6C9A"/>
    <w:rsid w:val="00051D65"/>
    <w:rsid w:val="000A19F0"/>
    <w:rsid w:val="000D480E"/>
    <w:rsid w:val="000D70BA"/>
    <w:rsid w:val="00106B64"/>
    <w:rsid w:val="0019576E"/>
    <w:rsid w:val="001F0176"/>
    <w:rsid w:val="00241732"/>
    <w:rsid w:val="00260C49"/>
    <w:rsid w:val="002871D5"/>
    <w:rsid w:val="002E2F8D"/>
    <w:rsid w:val="002E799F"/>
    <w:rsid w:val="002F2261"/>
    <w:rsid w:val="002F299F"/>
    <w:rsid w:val="00315A2C"/>
    <w:rsid w:val="00462653"/>
    <w:rsid w:val="00475DDE"/>
    <w:rsid w:val="004822F3"/>
    <w:rsid w:val="00493BA8"/>
    <w:rsid w:val="004C4576"/>
    <w:rsid w:val="004D29BF"/>
    <w:rsid w:val="004D7510"/>
    <w:rsid w:val="00506979"/>
    <w:rsid w:val="00537C35"/>
    <w:rsid w:val="005E4718"/>
    <w:rsid w:val="005E7282"/>
    <w:rsid w:val="005F58F4"/>
    <w:rsid w:val="00601F26"/>
    <w:rsid w:val="006A6C9A"/>
    <w:rsid w:val="007536E1"/>
    <w:rsid w:val="00763E1F"/>
    <w:rsid w:val="007C72A5"/>
    <w:rsid w:val="00831CA5"/>
    <w:rsid w:val="00855C48"/>
    <w:rsid w:val="00867218"/>
    <w:rsid w:val="00893AF9"/>
    <w:rsid w:val="009B402E"/>
    <w:rsid w:val="009E0207"/>
    <w:rsid w:val="009F791B"/>
    <w:rsid w:val="00A33BB6"/>
    <w:rsid w:val="00A85520"/>
    <w:rsid w:val="00AA2419"/>
    <w:rsid w:val="00AB7DA4"/>
    <w:rsid w:val="00B87302"/>
    <w:rsid w:val="00BC7C8E"/>
    <w:rsid w:val="00C16112"/>
    <w:rsid w:val="00C36988"/>
    <w:rsid w:val="00C80417"/>
    <w:rsid w:val="00CE047F"/>
    <w:rsid w:val="00CE2F97"/>
    <w:rsid w:val="00D03D15"/>
    <w:rsid w:val="00D66D04"/>
    <w:rsid w:val="00D67DE8"/>
    <w:rsid w:val="00DE1A6F"/>
    <w:rsid w:val="00E172FA"/>
    <w:rsid w:val="00E861B3"/>
    <w:rsid w:val="00F35513"/>
    <w:rsid w:val="00F76471"/>
    <w:rsid w:val="00F8473E"/>
    <w:rsid w:val="00FB0D9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36E1"/>
  </w:style>
  <w:style w:type="paragraph" w:styleId="Naslov3">
    <w:name w:val="heading 3"/>
    <w:basedOn w:val="Navaden"/>
    <w:next w:val="Navaden"/>
    <w:link w:val="Naslov3Znak"/>
    <w:uiPriority w:val="9"/>
    <w:unhideWhenUsed/>
    <w:qFormat/>
    <w:rsid w:val="000D48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E7282"/>
    <w:pPr>
      <w:spacing w:after="0" w:line="240" w:lineRule="auto"/>
    </w:pPr>
  </w:style>
  <w:style w:type="paragraph" w:styleId="Glava">
    <w:name w:val="header"/>
    <w:basedOn w:val="Navaden"/>
    <w:link w:val="GlavaZnak"/>
    <w:uiPriority w:val="99"/>
    <w:unhideWhenUsed/>
    <w:rsid w:val="002E799F"/>
    <w:pPr>
      <w:tabs>
        <w:tab w:val="center" w:pos="4536"/>
        <w:tab w:val="right" w:pos="9072"/>
      </w:tabs>
      <w:spacing w:after="0" w:line="240" w:lineRule="auto"/>
    </w:pPr>
  </w:style>
  <w:style w:type="character" w:customStyle="1" w:styleId="GlavaZnak">
    <w:name w:val="Glava Znak"/>
    <w:basedOn w:val="Privzetapisavaodstavka"/>
    <w:link w:val="Glava"/>
    <w:uiPriority w:val="99"/>
    <w:rsid w:val="002E799F"/>
  </w:style>
  <w:style w:type="paragraph" w:styleId="Noga">
    <w:name w:val="footer"/>
    <w:basedOn w:val="Navaden"/>
    <w:link w:val="NogaZnak"/>
    <w:uiPriority w:val="99"/>
    <w:unhideWhenUsed/>
    <w:rsid w:val="002E799F"/>
    <w:pPr>
      <w:tabs>
        <w:tab w:val="center" w:pos="4536"/>
        <w:tab w:val="right" w:pos="9072"/>
      </w:tabs>
      <w:spacing w:after="0" w:line="240" w:lineRule="auto"/>
    </w:pPr>
  </w:style>
  <w:style w:type="character" w:customStyle="1" w:styleId="NogaZnak">
    <w:name w:val="Noga Znak"/>
    <w:basedOn w:val="Privzetapisavaodstavka"/>
    <w:link w:val="Noga"/>
    <w:uiPriority w:val="99"/>
    <w:rsid w:val="002E799F"/>
  </w:style>
  <w:style w:type="character" w:customStyle="1" w:styleId="Naslov3Znak">
    <w:name w:val="Naslov 3 Znak"/>
    <w:basedOn w:val="Privzetapisavaodstavka"/>
    <w:link w:val="Naslov3"/>
    <w:uiPriority w:val="9"/>
    <w:rsid w:val="000D480E"/>
    <w:rPr>
      <w:rFonts w:asciiTheme="majorHAnsi" w:eastAsiaTheme="majorEastAsia" w:hAnsiTheme="majorHAnsi" w:cstheme="majorBidi"/>
      <w:color w:val="1F3763" w:themeColor="accent1" w:themeShade="7F"/>
      <w:sz w:val="24"/>
      <w:szCs w:val="24"/>
    </w:rPr>
  </w:style>
  <w:style w:type="paragraph" w:styleId="Besedilooblaka">
    <w:name w:val="Balloon Text"/>
    <w:basedOn w:val="Navaden"/>
    <w:link w:val="BesedilooblakaZnak"/>
    <w:uiPriority w:val="99"/>
    <w:semiHidden/>
    <w:unhideWhenUsed/>
    <w:rsid w:val="00051D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1D65"/>
    <w:rPr>
      <w:rFonts w:ascii="Tahoma" w:hAnsi="Tahoma" w:cs="Tahoma"/>
      <w:sz w:val="16"/>
      <w:szCs w:val="16"/>
    </w:rPr>
  </w:style>
  <w:style w:type="paragraph" w:styleId="Navadensplet">
    <w:name w:val="Normal (Web)"/>
    <w:basedOn w:val="Navaden"/>
    <w:uiPriority w:val="99"/>
    <w:semiHidden/>
    <w:unhideWhenUsed/>
    <w:rsid w:val="009E020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75DD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ra.si/index.php?id=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5EB841-635A-4E06-BEE3-AA9010B1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dc:creator>
  <cp:lastModifiedBy>Klavdija</cp:lastModifiedBy>
  <cp:revision>2</cp:revision>
  <dcterms:created xsi:type="dcterms:W3CDTF">2018-01-23T09:50:00Z</dcterms:created>
  <dcterms:modified xsi:type="dcterms:W3CDTF">2018-01-23T09:50:00Z</dcterms:modified>
</cp:coreProperties>
</file>